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C9ED1" w14:textId="77777777" w:rsidR="00B2436C" w:rsidRDefault="00B2436C" w:rsidP="00B2436C">
      <w:pPr>
        <w:autoSpaceDE w:val="0"/>
        <w:autoSpaceDN w:val="0"/>
        <w:adjustRightInd w:val="0"/>
        <w:spacing w:after="0" w:line="240" w:lineRule="auto"/>
        <w:rPr>
          <w:rFonts w:ascii="Comic Sans MS" w:hAnsi="Comic Sans MS" w:cs="TT15Ct00"/>
          <w:bCs/>
          <w:sz w:val="24"/>
          <w:szCs w:val="24"/>
        </w:rPr>
      </w:pPr>
    </w:p>
    <w:p w14:paraId="42BC0D98" w14:textId="513840D9" w:rsidR="00B2436C" w:rsidRDefault="00B2436C" w:rsidP="00B2436C">
      <w:pPr>
        <w:autoSpaceDE w:val="0"/>
        <w:autoSpaceDN w:val="0"/>
        <w:adjustRightInd w:val="0"/>
        <w:spacing w:after="0" w:line="240" w:lineRule="auto"/>
        <w:rPr>
          <w:rFonts w:ascii="Comic Sans MS" w:hAnsi="Comic Sans MS" w:cs="TT15Ct00"/>
          <w:bCs/>
          <w:sz w:val="24"/>
          <w:szCs w:val="24"/>
        </w:rPr>
      </w:pPr>
      <w:r>
        <w:rPr>
          <w:rFonts w:ascii="Comic Sans MS" w:hAnsi="Comic Sans MS" w:cs="TT15Ct00"/>
          <w:bCs/>
          <w:sz w:val="24"/>
          <w:szCs w:val="24"/>
        </w:rPr>
        <w:t xml:space="preserve">06 Safeguarding children, young </w:t>
      </w:r>
      <w:proofErr w:type="gramStart"/>
      <w:r>
        <w:rPr>
          <w:rFonts w:ascii="Comic Sans MS" w:hAnsi="Comic Sans MS" w:cs="TT15Ct00"/>
          <w:bCs/>
          <w:sz w:val="24"/>
          <w:szCs w:val="24"/>
        </w:rPr>
        <w:t>people</w:t>
      </w:r>
      <w:proofErr w:type="gramEnd"/>
      <w:r>
        <w:rPr>
          <w:rFonts w:ascii="Comic Sans MS" w:hAnsi="Comic Sans MS" w:cs="TT15Ct00"/>
          <w:bCs/>
          <w:sz w:val="24"/>
          <w:szCs w:val="24"/>
        </w:rPr>
        <w:t xml:space="preserve"> and vulnerable adults’ procedures</w:t>
      </w:r>
    </w:p>
    <w:p w14:paraId="43625A22" w14:textId="77777777" w:rsidR="00B2436C" w:rsidRPr="000E000B" w:rsidRDefault="00B2436C" w:rsidP="00B2436C">
      <w:pPr>
        <w:autoSpaceDE w:val="0"/>
        <w:autoSpaceDN w:val="0"/>
        <w:adjustRightInd w:val="0"/>
        <w:spacing w:after="0" w:line="240" w:lineRule="auto"/>
        <w:rPr>
          <w:rFonts w:ascii="Comic Sans MS" w:hAnsi="Comic Sans MS" w:cs="TT15Ct00"/>
          <w:bCs/>
          <w:sz w:val="24"/>
          <w:szCs w:val="24"/>
        </w:rPr>
      </w:pPr>
    </w:p>
    <w:p w14:paraId="2F28A2FE" w14:textId="48BAD942" w:rsidR="00B2436C" w:rsidRPr="000E000B" w:rsidRDefault="00B2436C" w:rsidP="00B2436C">
      <w:pPr>
        <w:autoSpaceDE w:val="0"/>
        <w:autoSpaceDN w:val="0"/>
        <w:adjustRightInd w:val="0"/>
        <w:spacing w:after="0" w:line="240" w:lineRule="auto"/>
        <w:rPr>
          <w:rFonts w:ascii="Comic Sans MS" w:hAnsi="Comic Sans MS" w:cs="TT15Ct00"/>
          <w:b/>
          <w:sz w:val="24"/>
          <w:szCs w:val="24"/>
        </w:rPr>
      </w:pPr>
      <w:r>
        <w:rPr>
          <w:rFonts w:ascii="Comic Sans MS" w:hAnsi="Comic Sans MS" w:cs="TT15Ct00"/>
          <w:b/>
          <w:sz w:val="24"/>
          <w:szCs w:val="24"/>
        </w:rPr>
        <w:t>6.1</w:t>
      </w:r>
      <w:r>
        <w:rPr>
          <w:rFonts w:ascii="Comic Sans MS" w:hAnsi="Comic Sans MS" w:cs="TT15Ct00"/>
          <w:b/>
          <w:sz w:val="24"/>
          <w:szCs w:val="24"/>
        </w:rPr>
        <w:t>3</w:t>
      </w:r>
      <w:r w:rsidRPr="000E000B">
        <w:rPr>
          <w:rFonts w:ascii="Comic Sans MS" w:hAnsi="Comic Sans MS" w:cs="TT15Ct00"/>
          <w:b/>
          <w:sz w:val="24"/>
          <w:szCs w:val="24"/>
        </w:rPr>
        <w:t xml:space="preserve"> </w:t>
      </w:r>
      <w:r>
        <w:rPr>
          <w:rFonts w:ascii="Comic Sans MS" w:hAnsi="Comic Sans MS" w:cs="TT15Ct00"/>
          <w:b/>
          <w:sz w:val="24"/>
          <w:szCs w:val="24"/>
        </w:rPr>
        <w:t xml:space="preserve">Prevent Duty &amp; Promoting British Values </w:t>
      </w:r>
    </w:p>
    <w:p w14:paraId="4501BF8B" w14:textId="77777777" w:rsidR="00B2436C" w:rsidRPr="000E000B" w:rsidRDefault="00B2436C" w:rsidP="00B2436C">
      <w:pPr>
        <w:autoSpaceDE w:val="0"/>
        <w:autoSpaceDN w:val="0"/>
        <w:adjustRightInd w:val="0"/>
        <w:spacing w:after="0" w:line="240" w:lineRule="auto"/>
        <w:rPr>
          <w:rFonts w:ascii="Comic Sans MS" w:hAnsi="Comic Sans MS" w:cs="TT15Ct00"/>
          <w:sz w:val="24"/>
          <w:szCs w:val="24"/>
        </w:rPr>
      </w:pPr>
    </w:p>
    <w:p w14:paraId="6F1E0618" w14:textId="19F501FF" w:rsidR="00B2436C" w:rsidRPr="000E000B" w:rsidRDefault="00B2436C" w:rsidP="00B2436C">
      <w:pPr>
        <w:autoSpaceDE w:val="0"/>
        <w:autoSpaceDN w:val="0"/>
        <w:adjustRightInd w:val="0"/>
        <w:spacing w:after="0" w:line="240" w:lineRule="auto"/>
        <w:rPr>
          <w:rFonts w:ascii="Comic Sans MS" w:hAnsi="Comic Sans MS" w:cs="TT15Ct00"/>
          <w:sz w:val="24"/>
          <w:szCs w:val="24"/>
        </w:rPr>
      </w:pPr>
      <w:r>
        <w:rPr>
          <w:rFonts w:ascii="Comic Sans MS" w:hAnsi="Comic Sans MS" w:cs="TT15Ct00"/>
          <w:sz w:val="24"/>
          <w:szCs w:val="24"/>
        </w:rPr>
        <w:t xml:space="preserve">Sonning Common Pre-school is committed to safeguarding and promoting the welfare of children and young people and expects staff and volunteers to share this commitment. </w:t>
      </w:r>
    </w:p>
    <w:p w14:paraId="6DDCB54F" w14:textId="77777777" w:rsidR="00B2436C" w:rsidRPr="000E000B" w:rsidRDefault="00B2436C" w:rsidP="00B2436C">
      <w:pPr>
        <w:autoSpaceDE w:val="0"/>
        <w:autoSpaceDN w:val="0"/>
        <w:adjustRightInd w:val="0"/>
        <w:spacing w:after="0" w:line="240" w:lineRule="auto"/>
        <w:rPr>
          <w:rFonts w:ascii="Comic Sans MS" w:hAnsi="Comic Sans MS" w:cs="TT15Ct00"/>
          <w:sz w:val="24"/>
          <w:szCs w:val="24"/>
        </w:rPr>
      </w:pPr>
    </w:p>
    <w:p w14:paraId="34B3E984" w14:textId="7AA928B1" w:rsidR="00BC4F99" w:rsidRDefault="00B2436C" w:rsidP="00B2436C">
      <w:pPr>
        <w:rPr>
          <w:rFonts w:ascii="Comic Sans MS" w:hAnsi="Comic Sans MS" w:cs="TT15Ct00"/>
          <w:sz w:val="24"/>
          <w:szCs w:val="24"/>
        </w:rPr>
      </w:pPr>
      <w:r>
        <w:rPr>
          <w:rFonts w:ascii="Comic Sans MS" w:hAnsi="Comic Sans MS" w:cs="TT15Ct00"/>
          <w:sz w:val="24"/>
          <w:szCs w:val="24"/>
        </w:rPr>
        <w:t>Prevent Duty &amp; Promoting British values legislation, which came into effect from 1</w:t>
      </w:r>
      <w:r w:rsidRPr="00B2436C">
        <w:rPr>
          <w:rFonts w:ascii="Comic Sans MS" w:hAnsi="Comic Sans MS" w:cs="TT15Ct00"/>
          <w:sz w:val="24"/>
          <w:szCs w:val="24"/>
          <w:vertAlign w:val="superscript"/>
        </w:rPr>
        <w:t>st</w:t>
      </w:r>
      <w:r>
        <w:rPr>
          <w:rFonts w:ascii="Comic Sans MS" w:hAnsi="Comic Sans MS" w:cs="TT15Ct00"/>
          <w:sz w:val="24"/>
          <w:szCs w:val="24"/>
        </w:rPr>
        <w:t xml:space="preserve"> July 2015, means that all schools, registered early years childcare providers and registered later years childcare providers are subject to a duty under section 26 of the counter terrorism and security Act 2015, in exercising their functions to have “due regard to the need to prevent people from being drawn into terrorism”. This duty is known as the Prevent duty.</w:t>
      </w:r>
    </w:p>
    <w:p w14:paraId="416B51D2" w14:textId="5EC6C779" w:rsidR="00B2436C" w:rsidRDefault="00B2436C" w:rsidP="00B2436C">
      <w:pPr>
        <w:rPr>
          <w:rFonts w:ascii="Comic Sans MS" w:hAnsi="Comic Sans MS" w:cs="TT15Ct00"/>
          <w:sz w:val="24"/>
          <w:szCs w:val="24"/>
        </w:rPr>
      </w:pPr>
      <w:r>
        <w:rPr>
          <w:rFonts w:ascii="Comic Sans MS" w:hAnsi="Comic Sans MS" w:cs="TT15Ct00"/>
          <w:sz w:val="24"/>
          <w:szCs w:val="24"/>
        </w:rPr>
        <w:t>At Sonning Common Pre-school we take safeguarding very seriously, therefore to ensure that we adhere to and achieve the prevent duty requirement, we will;</w:t>
      </w:r>
    </w:p>
    <w:p w14:paraId="3580CDB8" w14:textId="77777777" w:rsidR="004D650A" w:rsidRDefault="004D650A" w:rsidP="004D650A">
      <w:pPr>
        <w:spacing w:after="240"/>
        <w:rPr>
          <w:rFonts w:ascii="Comic Sans MS" w:hAnsi="Comic Sans MS" w:cs="TT15Ct00"/>
          <w:sz w:val="24"/>
          <w:szCs w:val="24"/>
        </w:rPr>
      </w:pPr>
    </w:p>
    <w:p w14:paraId="29D6B239" w14:textId="0811FF6E" w:rsidR="004D650A" w:rsidRDefault="00B2436C" w:rsidP="004D650A">
      <w:pPr>
        <w:spacing w:after="240"/>
        <w:rPr>
          <w:rFonts w:ascii="Comic Sans MS" w:hAnsi="Comic Sans MS" w:cs="TT15Ct00"/>
          <w:sz w:val="24"/>
          <w:szCs w:val="24"/>
        </w:rPr>
      </w:pPr>
      <w:r>
        <w:rPr>
          <w:rFonts w:ascii="Comic Sans MS" w:hAnsi="Comic Sans MS" w:cs="TT15Ct00"/>
          <w:sz w:val="24"/>
          <w:szCs w:val="24"/>
        </w:rPr>
        <w:t>Provide appropriate training for staff. Part of this training will enable staff to identify children who may be at risk of radicalisation.</w:t>
      </w:r>
    </w:p>
    <w:p w14:paraId="1E2FCBF5" w14:textId="50422F9A" w:rsidR="00BC4F99" w:rsidRDefault="00B2436C" w:rsidP="004D650A">
      <w:pPr>
        <w:spacing w:after="240"/>
        <w:rPr>
          <w:rFonts w:ascii="Comic Sans MS" w:hAnsi="Comic Sans MS" w:cs="TT15Ct00"/>
          <w:sz w:val="24"/>
          <w:szCs w:val="24"/>
        </w:rPr>
      </w:pPr>
      <w:r>
        <w:rPr>
          <w:rFonts w:ascii="Comic Sans MS" w:hAnsi="Comic Sans MS" w:cs="TT15Ct00"/>
          <w:sz w:val="24"/>
          <w:szCs w:val="24"/>
        </w:rPr>
        <w:t xml:space="preserve">We will build the children’s resilience </w:t>
      </w:r>
      <w:r w:rsidR="00BC4F99">
        <w:rPr>
          <w:rFonts w:ascii="Comic Sans MS" w:hAnsi="Comic Sans MS" w:cs="TT15Ct00"/>
          <w:sz w:val="24"/>
          <w:szCs w:val="24"/>
        </w:rPr>
        <w:t xml:space="preserve">to radicalisation by promoting fundamental British values and enabling them to challenge extremist views (for early years provider the statutory framework for the EYFS sets standards for learning, </w:t>
      </w:r>
      <w:proofErr w:type="gramStart"/>
      <w:r w:rsidR="00BC4F99">
        <w:rPr>
          <w:rFonts w:ascii="Comic Sans MS" w:hAnsi="Comic Sans MS" w:cs="TT15Ct00"/>
          <w:sz w:val="24"/>
          <w:szCs w:val="24"/>
        </w:rPr>
        <w:t>development</w:t>
      </w:r>
      <w:proofErr w:type="gramEnd"/>
      <w:r w:rsidR="00BC4F99">
        <w:rPr>
          <w:rFonts w:ascii="Comic Sans MS" w:hAnsi="Comic Sans MS" w:cs="TT15Ct00"/>
          <w:sz w:val="24"/>
          <w:szCs w:val="24"/>
        </w:rPr>
        <w:t xml:space="preserve"> and care for children from 0-5, thereby assisting their personal, social and emotional development and understanding of the world).</w:t>
      </w:r>
    </w:p>
    <w:p w14:paraId="16290176" w14:textId="77777777" w:rsidR="004D650A" w:rsidRDefault="004D650A" w:rsidP="004D650A">
      <w:pPr>
        <w:spacing w:after="240"/>
        <w:rPr>
          <w:rFonts w:ascii="Comic Sans MS" w:hAnsi="Comic Sans MS" w:cs="TT15Ct00"/>
          <w:sz w:val="24"/>
          <w:szCs w:val="24"/>
        </w:rPr>
      </w:pPr>
    </w:p>
    <w:p w14:paraId="45DA86D6" w14:textId="3E3B2E20" w:rsidR="00BC4F99" w:rsidRDefault="00BC4F99" w:rsidP="004D650A">
      <w:pPr>
        <w:spacing w:after="240"/>
        <w:rPr>
          <w:rFonts w:ascii="Comic Sans MS" w:hAnsi="Comic Sans MS" w:cs="TT15Ct00"/>
          <w:sz w:val="24"/>
          <w:szCs w:val="24"/>
        </w:rPr>
      </w:pPr>
      <w:r>
        <w:rPr>
          <w:rFonts w:ascii="Comic Sans MS" w:hAnsi="Comic Sans MS" w:cs="TT15Ct00"/>
          <w:sz w:val="24"/>
          <w:szCs w:val="24"/>
        </w:rPr>
        <w:lastRenderedPageBreak/>
        <w:t>We will assess the risk, by means of formal risk assessment, of children being drawn into terrorism, including support for extremist ideas that are part of terrorist ideology.</w:t>
      </w:r>
    </w:p>
    <w:p w14:paraId="7F6543EF" w14:textId="6AAC690F" w:rsidR="00BC4F99" w:rsidRDefault="00BC4F99" w:rsidP="004D650A">
      <w:pPr>
        <w:spacing w:after="240"/>
        <w:rPr>
          <w:rFonts w:ascii="Comic Sans MS" w:hAnsi="Comic Sans MS" w:cs="TT15Ct00"/>
          <w:sz w:val="24"/>
          <w:szCs w:val="24"/>
        </w:rPr>
      </w:pPr>
      <w:r>
        <w:rPr>
          <w:rFonts w:ascii="Comic Sans MS" w:hAnsi="Comic Sans MS" w:cs="TT15Ct00"/>
          <w:sz w:val="24"/>
          <w:szCs w:val="24"/>
        </w:rPr>
        <w:t>We will ensure that staff understand the risks so that they can respond in an appropriate way.</w:t>
      </w:r>
    </w:p>
    <w:p w14:paraId="73475AB0" w14:textId="3B4CC9C9" w:rsidR="00BC4F99" w:rsidRDefault="00BC4F99" w:rsidP="004D650A">
      <w:pPr>
        <w:spacing w:after="240"/>
        <w:rPr>
          <w:rFonts w:ascii="Comic Sans MS" w:hAnsi="Comic Sans MS" w:cs="TT15Ct00"/>
          <w:sz w:val="24"/>
          <w:szCs w:val="24"/>
        </w:rPr>
      </w:pPr>
      <w:r>
        <w:rPr>
          <w:rFonts w:ascii="Comic Sans MS" w:hAnsi="Comic Sans MS" w:cs="TT15Ct00"/>
          <w:sz w:val="24"/>
          <w:szCs w:val="24"/>
        </w:rPr>
        <w:t xml:space="preserve">We will be aware of the online risk of radicalisation </w:t>
      </w:r>
      <w:proofErr w:type="gramStart"/>
      <w:r>
        <w:rPr>
          <w:rFonts w:ascii="Comic Sans MS" w:hAnsi="Comic Sans MS" w:cs="TT15Ct00"/>
          <w:sz w:val="24"/>
          <w:szCs w:val="24"/>
        </w:rPr>
        <w:t>through the use of</w:t>
      </w:r>
      <w:proofErr w:type="gramEnd"/>
      <w:r>
        <w:rPr>
          <w:rFonts w:ascii="Comic Sans MS" w:hAnsi="Comic Sans MS" w:cs="TT15Ct00"/>
          <w:sz w:val="24"/>
          <w:szCs w:val="24"/>
        </w:rPr>
        <w:t xml:space="preserve"> social media and the internet. </w:t>
      </w:r>
    </w:p>
    <w:p w14:paraId="346159B1" w14:textId="64B8508E" w:rsidR="00BC4F99" w:rsidRDefault="00BC4F99" w:rsidP="004D650A">
      <w:pPr>
        <w:spacing w:after="240"/>
        <w:rPr>
          <w:rFonts w:ascii="Comic Sans MS" w:hAnsi="Comic Sans MS" w:cs="TT15Ct00"/>
          <w:sz w:val="24"/>
          <w:szCs w:val="24"/>
        </w:rPr>
      </w:pPr>
      <w:r>
        <w:rPr>
          <w:rFonts w:ascii="Comic Sans MS" w:hAnsi="Comic Sans MS" w:cs="TT15Ct00"/>
          <w:sz w:val="24"/>
          <w:szCs w:val="24"/>
        </w:rPr>
        <w:t xml:space="preserve">As with managing other safeguarding risks, staff will be </w:t>
      </w:r>
      <w:proofErr w:type="gramStart"/>
      <w:r>
        <w:rPr>
          <w:rFonts w:ascii="Comic Sans MS" w:hAnsi="Comic Sans MS" w:cs="TT15Ct00"/>
          <w:sz w:val="24"/>
          <w:szCs w:val="24"/>
        </w:rPr>
        <w:t>alert</w:t>
      </w:r>
      <w:proofErr w:type="gramEnd"/>
      <w:r>
        <w:rPr>
          <w:rFonts w:ascii="Comic Sans MS" w:hAnsi="Comic Sans MS" w:cs="TT15Ct00"/>
          <w:sz w:val="24"/>
          <w:szCs w:val="24"/>
        </w:rPr>
        <w:t xml:space="preserve"> to changes in children’s behaviour which could indicate that they may be in need of help or protection (children at risk of radicalisation may display different signs or seek to hide their views). The key person approach means we already know our key children well and so we will notice any changes in behaviour, </w:t>
      </w:r>
      <w:proofErr w:type="gramStart"/>
      <w:r>
        <w:rPr>
          <w:rFonts w:ascii="Comic Sans MS" w:hAnsi="Comic Sans MS" w:cs="TT15Ct00"/>
          <w:sz w:val="24"/>
          <w:szCs w:val="24"/>
        </w:rPr>
        <w:t>demeanour</w:t>
      </w:r>
      <w:proofErr w:type="gramEnd"/>
      <w:r>
        <w:rPr>
          <w:rFonts w:ascii="Comic Sans MS" w:hAnsi="Comic Sans MS" w:cs="TT15Ct00"/>
          <w:sz w:val="24"/>
          <w:szCs w:val="24"/>
        </w:rPr>
        <w:t xml:space="preserve"> or personality quickly.</w:t>
      </w:r>
    </w:p>
    <w:p w14:paraId="4B42604A" w14:textId="0DF741D6" w:rsidR="00DD0666" w:rsidRDefault="00BC4F99" w:rsidP="004D650A">
      <w:pPr>
        <w:spacing w:after="240"/>
        <w:rPr>
          <w:rFonts w:ascii="Comic Sans MS" w:hAnsi="Comic Sans MS" w:cs="TT15Ct00"/>
          <w:sz w:val="24"/>
          <w:szCs w:val="24"/>
        </w:rPr>
      </w:pPr>
      <w:r>
        <w:rPr>
          <w:rFonts w:ascii="Comic Sans MS" w:hAnsi="Comic Sans MS" w:cs="TT15Ct00"/>
          <w:sz w:val="24"/>
          <w:szCs w:val="24"/>
        </w:rPr>
        <w:t>We will not carry out unnec</w:t>
      </w:r>
      <w:r w:rsidR="00DD0666">
        <w:rPr>
          <w:rFonts w:ascii="Comic Sans MS" w:hAnsi="Comic Sans MS" w:cs="TT15Ct00"/>
          <w:sz w:val="24"/>
          <w:szCs w:val="24"/>
        </w:rPr>
        <w:t xml:space="preserve">essary intrusion into family life but will </w:t>
      </w:r>
      <w:proofErr w:type="gramStart"/>
      <w:r w:rsidR="00DD0666">
        <w:rPr>
          <w:rFonts w:ascii="Comic Sans MS" w:hAnsi="Comic Sans MS" w:cs="TT15Ct00"/>
          <w:sz w:val="24"/>
          <w:szCs w:val="24"/>
        </w:rPr>
        <w:t>take action</w:t>
      </w:r>
      <w:proofErr w:type="gramEnd"/>
      <w:r w:rsidR="00DD0666">
        <w:rPr>
          <w:rFonts w:ascii="Comic Sans MS" w:hAnsi="Comic Sans MS" w:cs="TT15Ct00"/>
          <w:sz w:val="24"/>
          <w:szCs w:val="24"/>
        </w:rPr>
        <w:t xml:space="preserve"> when we observe behaviour of concern. The key person approach means that we already have a rapport with our families so we will notice any changes in behaviour, demeaner or personality quickly. </w:t>
      </w:r>
    </w:p>
    <w:p w14:paraId="37BD4349" w14:textId="30BBC451" w:rsidR="00DD0666" w:rsidRDefault="00DD0666" w:rsidP="004D650A">
      <w:pPr>
        <w:spacing w:after="240"/>
        <w:rPr>
          <w:rFonts w:ascii="Comic Sans MS" w:hAnsi="Comic Sans MS" w:cs="TT15Ct00"/>
          <w:sz w:val="24"/>
          <w:szCs w:val="24"/>
        </w:rPr>
      </w:pPr>
      <w:r>
        <w:rPr>
          <w:rFonts w:ascii="Comic Sans MS" w:hAnsi="Comic Sans MS" w:cs="TT15Ct00"/>
          <w:sz w:val="24"/>
          <w:szCs w:val="24"/>
        </w:rPr>
        <w:t>We will work in partnership with OSCH &amp; Mash team for guidance and support.</w:t>
      </w:r>
    </w:p>
    <w:p w14:paraId="2E671A30" w14:textId="263F9FC1" w:rsidR="00DD0666" w:rsidRDefault="00DD0666" w:rsidP="004D650A">
      <w:pPr>
        <w:spacing w:after="240"/>
        <w:rPr>
          <w:rFonts w:ascii="Comic Sans MS" w:hAnsi="Comic Sans MS" w:cs="TT15Ct00"/>
          <w:sz w:val="24"/>
          <w:szCs w:val="24"/>
        </w:rPr>
      </w:pPr>
      <w:r>
        <w:rPr>
          <w:rFonts w:ascii="Comic Sans MS" w:hAnsi="Comic Sans MS" w:cs="TT15Ct00"/>
          <w:sz w:val="24"/>
          <w:szCs w:val="24"/>
        </w:rPr>
        <w:t>We will build up an effective engagement with parents/carers and families. (this is important as they are in a key position to spot signs of radicalisation)</w:t>
      </w:r>
    </w:p>
    <w:p w14:paraId="026DD3C7" w14:textId="77777777" w:rsidR="00DD0666" w:rsidRDefault="00DD0666" w:rsidP="004D650A">
      <w:pPr>
        <w:spacing w:after="240"/>
        <w:rPr>
          <w:rFonts w:ascii="Comic Sans MS" w:hAnsi="Comic Sans MS" w:cs="TT15Ct00"/>
          <w:sz w:val="24"/>
          <w:szCs w:val="24"/>
        </w:rPr>
      </w:pPr>
      <w:r>
        <w:rPr>
          <w:rFonts w:ascii="Comic Sans MS" w:hAnsi="Comic Sans MS" w:cs="TT15Ct00"/>
          <w:sz w:val="24"/>
          <w:szCs w:val="24"/>
        </w:rPr>
        <w:t>It is important to assist and advise families who raise concerns with us and be able to point them to the right support mechanisms.</w:t>
      </w:r>
    </w:p>
    <w:p w14:paraId="4F95497F" w14:textId="77777777" w:rsidR="00DD0666" w:rsidRDefault="00DD0666" w:rsidP="004D650A">
      <w:pPr>
        <w:spacing w:after="240"/>
        <w:rPr>
          <w:rFonts w:ascii="Comic Sans MS" w:hAnsi="Comic Sans MS" w:cs="TT15Ct00"/>
          <w:sz w:val="24"/>
          <w:szCs w:val="24"/>
        </w:rPr>
      </w:pPr>
      <w:r>
        <w:rPr>
          <w:rFonts w:ascii="Comic Sans MS" w:hAnsi="Comic Sans MS" w:cs="TT15Ct00"/>
          <w:sz w:val="24"/>
          <w:szCs w:val="24"/>
        </w:rPr>
        <w:t xml:space="preserve">We will ensure that staff undertake prevent awareness training (as a minimum) so that they can offer advice and support to other members of staff. </w:t>
      </w:r>
    </w:p>
    <w:p w14:paraId="23F76A83" w14:textId="77777777" w:rsidR="004D650A" w:rsidRDefault="004D650A" w:rsidP="004D650A">
      <w:pPr>
        <w:spacing w:after="240"/>
        <w:rPr>
          <w:rFonts w:ascii="Comic Sans MS" w:hAnsi="Comic Sans MS" w:cs="TT15Ct00"/>
          <w:sz w:val="24"/>
          <w:szCs w:val="24"/>
        </w:rPr>
      </w:pPr>
    </w:p>
    <w:p w14:paraId="43BEC17F" w14:textId="77777777" w:rsidR="004D650A" w:rsidRDefault="004D650A" w:rsidP="004D650A">
      <w:pPr>
        <w:spacing w:after="240"/>
        <w:rPr>
          <w:rFonts w:ascii="Comic Sans MS" w:hAnsi="Comic Sans MS" w:cs="TT15Ct00"/>
          <w:sz w:val="24"/>
          <w:szCs w:val="24"/>
        </w:rPr>
      </w:pPr>
    </w:p>
    <w:p w14:paraId="5974CCF2" w14:textId="65BDF722" w:rsidR="00DD0666" w:rsidRDefault="00DD0666" w:rsidP="004D650A">
      <w:pPr>
        <w:spacing w:after="240"/>
        <w:rPr>
          <w:rFonts w:ascii="Comic Sans MS" w:hAnsi="Comic Sans MS" w:cs="TT15Ct00"/>
          <w:sz w:val="24"/>
          <w:szCs w:val="24"/>
        </w:rPr>
      </w:pPr>
      <w:r>
        <w:rPr>
          <w:rFonts w:ascii="Comic Sans MS" w:hAnsi="Comic Sans MS" w:cs="TT15Ct00"/>
          <w:sz w:val="24"/>
          <w:szCs w:val="24"/>
        </w:rPr>
        <w:t xml:space="preserve">We will ensure that any resources used in the Pre-school are age appropriate for the children in our care and that our staff have the knowledge and confidence to use the resources effectively. </w:t>
      </w:r>
    </w:p>
    <w:p w14:paraId="006B7311" w14:textId="77777777" w:rsidR="004D650A" w:rsidRDefault="00DD0666" w:rsidP="004D650A">
      <w:pPr>
        <w:spacing w:after="240"/>
        <w:rPr>
          <w:rFonts w:ascii="Comic Sans MS" w:hAnsi="Comic Sans MS" w:cs="TT15Ct00"/>
          <w:sz w:val="24"/>
          <w:szCs w:val="24"/>
        </w:rPr>
      </w:pPr>
      <w:r>
        <w:rPr>
          <w:rFonts w:ascii="Comic Sans MS" w:hAnsi="Comic Sans MS" w:cs="TT15Ct00"/>
          <w:sz w:val="24"/>
          <w:szCs w:val="24"/>
        </w:rPr>
        <w:t>This policy is intended to serve as a guidance for practitioners to recognise the signs</w:t>
      </w:r>
      <w:r w:rsidR="004D650A">
        <w:rPr>
          <w:rFonts w:ascii="Comic Sans MS" w:hAnsi="Comic Sans MS" w:cs="TT15Ct00"/>
          <w:sz w:val="24"/>
          <w:szCs w:val="24"/>
        </w:rPr>
        <w:t xml:space="preserve"> of those who are at risk </w:t>
      </w:r>
      <w:proofErr w:type="gramStart"/>
      <w:r w:rsidR="004D650A">
        <w:rPr>
          <w:rFonts w:ascii="Comic Sans MS" w:hAnsi="Comic Sans MS" w:cs="TT15Ct00"/>
          <w:sz w:val="24"/>
          <w:szCs w:val="24"/>
        </w:rPr>
        <w:t>and also</w:t>
      </w:r>
      <w:proofErr w:type="gramEnd"/>
      <w:r w:rsidR="004D650A">
        <w:rPr>
          <w:rFonts w:ascii="Comic Sans MS" w:hAnsi="Comic Sans MS" w:cs="TT15Ct00"/>
          <w:sz w:val="24"/>
          <w:szCs w:val="24"/>
        </w:rPr>
        <w:t xml:space="preserve"> to inform parents of our legal requirement to put this policy into operation. </w:t>
      </w:r>
    </w:p>
    <w:p w14:paraId="280EC930" w14:textId="77777777" w:rsidR="004D650A" w:rsidRDefault="004D650A" w:rsidP="004D650A">
      <w:pPr>
        <w:spacing w:after="240"/>
        <w:rPr>
          <w:rFonts w:ascii="Comic Sans MS" w:hAnsi="Comic Sans MS" w:cs="TT15Ct00"/>
          <w:sz w:val="24"/>
          <w:szCs w:val="24"/>
        </w:rPr>
      </w:pPr>
    </w:p>
    <w:p w14:paraId="71E0874D" w14:textId="2960CC82" w:rsidR="00DD0666" w:rsidRDefault="004D650A" w:rsidP="004D650A">
      <w:pPr>
        <w:spacing w:after="240"/>
      </w:pPr>
      <w:r>
        <w:rPr>
          <w:rFonts w:ascii="Comic Sans MS" w:hAnsi="Comic Sans MS" w:cs="TT15Ct00"/>
          <w:sz w:val="24"/>
          <w:szCs w:val="24"/>
        </w:rPr>
        <w:t>The prevent duty care policy is part of our wider safeguarding duties in keeping children safe from harm and this policy reinforces our existing duties by spreading understanding of the prevention of radicalisation.</w:t>
      </w:r>
      <w:r w:rsidR="00DD0666">
        <w:rPr>
          <w:rFonts w:ascii="Comic Sans MS" w:hAnsi="Comic Sans MS" w:cs="TT15Ct00"/>
          <w:sz w:val="24"/>
          <w:szCs w:val="24"/>
        </w:rPr>
        <w:t xml:space="preserve"> </w:t>
      </w:r>
    </w:p>
    <w:sectPr w:rsidR="00DD066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36BEF" w14:textId="77777777" w:rsidR="00B2436C" w:rsidRDefault="00B2436C" w:rsidP="00B2436C">
      <w:pPr>
        <w:spacing w:after="0" w:line="240" w:lineRule="auto"/>
      </w:pPr>
      <w:r>
        <w:separator/>
      </w:r>
    </w:p>
  </w:endnote>
  <w:endnote w:type="continuationSeparator" w:id="0">
    <w:p w14:paraId="189995BF" w14:textId="77777777" w:rsidR="00B2436C" w:rsidRDefault="00B2436C" w:rsidP="00B24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T15Ct00">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1AC41" w14:textId="77777777" w:rsidR="00B2436C" w:rsidRDefault="00B2436C" w:rsidP="00B2436C">
      <w:pPr>
        <w:spacing w:after="0" w:line="240" w:lineRule="auto"/>
      </w:pPr>
      <w:r>
        <w:separator/>
      </w:r>
    </w:p>
  </w:footnote>
  <w:footnote w:type="continuationSeparator" w:id="0">
    <w:p w14:paraId="31DF066D" w14:textId="77777777" w:rsidR="00B2436C" w:rsidRDefault="00B2436C" w:rsidP="00B24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0DA09" w14:textId="794B6F1A" w:rsidR="00B2436C" w:rsidRDefault="00B2436C">
    <w:pPr>
      <w:pStyle w:val="Header"/>
    </w:pPr>
    <w:r w:rsidRPr="00CA5F60">
      <w:rPr>
        <w:noProof/>
        <w:lang w:eastAsia="zh-CN"/>
      </w:rPr>
      <w:drawing>
        <wp:anchor distT="0" distB="0" distL="114300" distR="114300" simplePos="0" relativeHeight="251659264" behindDoc="0" locked="0" layoutInCell="1" allowOverlap="1" wp14:anchorId="5DF22B89" wp14:editId="2E7D009C">
          <wp:simplePos x="0" y="0"/>
          <wp:positionH relativeFrom="column">
            <wp:posOffset>0</wp:posOffset>
          </wp:positionH>
          <wp:positionV relativeFrom="paragraph">
            <wp:posOffset>170815</wp:posOffset>
          </wp:positionV>
          <wp:extent cx="5714999" cy="1562100"/>
          <wp:effectExtent l="0" t="0" r="0" b="0"/>
          <wp:wrapSquare wrapText="bothSides"/>
          <wp:docPr id="1" name="Picture 0" descr="Letter_Head_bw_12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_Head_bw_12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14999" cy="1562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32344"/>
    <w:multiLevelType w:val="hybridMultilevel"/>
    <w:tmpl w:val="C6ECEDD0"/>
    <w:lvl w:ilvl="0" w:tplc="68D41BDA">
      <w:numFmt w:val="bullet"/>
      <w:lvlText w:val="•"/>
      <w:lvlJc w:val="left"/>
      <w:pPr>
        <w:ind w:left="2160" w:hanging="360"/>
      </w:pPr>
      <w:rPr>
        <w:rFonts w:ascii="Calibri" w:eastAsiaTheme="minorHAnsi" w:hAnsi="Calibri" w:cs="TT15Ct00" w:hint="default"/>
      </w:rPr>
    </w:lvl>
    <w:lvl w:ilvl="1" w:tplc="08090003" w:tentative="1">
      <w:start w:val="1"/>
      <w:numFmt w:val="bullet"/>
      <w:lvlText w:val="o"/>
      <w:lvlJc w:val="left"/>
      <w:pPr>
        <w:ind w:left="1440" w:hanging="360"/>
      </w:pPr>
      <w:rPr>
        <w:rFonts w:ascii="Courier New" w:hAnsi="Courier New" w:cs="Courier New" w:hint="default"/>
      </w:rPr>
    </w:lvl>
    <w:lvl w:ilvl="2" w:tplc="68D41BDA">
      <w:numFmt w:val="bullet"/>
      <w:lvlText w:val="•"/>
      <w:lvlJc w:val="left"/>
      <w:pPr>
        <w:ind w:left="2160" w:hanging="360"/>
      </w:pPr>
      <w:rPr>
        <w:rFonts w:ascii="Calibri" w:eastAsiaTheme="minorHAnsi" w:hAnsi="Calibri" w:cs="TT15Ct00"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2637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36C"/>
    <w:rsid w:val="004D650A"/>
    <w:rsid w:val="006C7CE7"/>
    <w:rsid w:val="008B5A70"/>
    <w:rsid w:val="00B2436C"/>
    <w:rsid w:val="00BC4F99"/>
    <w:rsid w:val="00DD0666"/>
    <w:rsid w:val="00E46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0E78B"/>
  <w15:chartTrackingRefBased/>
  <w15:docId w15:val="{536A4A76-185F-4CCA-B9F0-36D7B9D6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36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3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436C"/>
  </w:style>
  <w:style w:type="paragraph" w:styleId="Footer">
    <w:name w:val="footer"/>
    <w:basedOn w:val="Normal"/>
    <w:link w:val="FooterChar"/>
    <w:uiPriority w:val="99"/>
    <w:unhideWhenUsed/>
    <w:rsid w:val="00B24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4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Sonning Common</dc:creator>
  <cp:keywords/>
  <dc:description/>
  <cp:lastModifiedBy>Sonning Common</cp:lastModifiedBy>
  <cp:revision>2</cp:revision>
  <dcterms:created xsi:type="dcterms:W3CDTF">2023-02-24T13:30:00Z</dcterms:created>
  <dcterms:modified xsi:type="dcterms:W3CDTF">2023-02-24T14:09:00Z</dcterms:modified>
</cp:coreProperties>
</file>